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0A" w:rsidRDefault="00181D0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181D0A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capu1"/>
            </w:pPr>
            <w:r>
              <w:t>УТВЕРЖДЕНО</w:t>
            </w:r>
          </w:p>
          <w:p w:rsidR="00181D0A" w:rsidRDefault="00181D0A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комитета </w:t>
            </w:r>
            <w:r>
              <w:br/>
              <w:t xml:space="preserve">по стандартизации </w:t>
            </w:r>
            <w:r>
              <w:br/>
              <w:t>Республики Беларусь</w:t>
            </w:r>
            <w:r>
              <w:br/>
              <w:t>14.12.2023 № 90</w:t>
            </w:r>
          </w:p>
          <w:p w:rsidR="003B3E87" w:rsidRDefault="003B3E87">
            <w:pPr>
              <w:pStyle w:val="cap1"/>
            </w:pPr>
            <w:r>
              <w:t>(в ред</w:t>
            </w:r>
            <w:bookmarkStart w:id="0" w:name="_GoBack"/>
            <w:bookmarkEnd w:id="0"/>
            <w:r>
              <w:t xml:space="preserve">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 стандартизации </w:t>
            </w:r>
            <w:r>
              <w:br/>
              <w:t>Республики Беларусь от 16.10.2025 № 125)</w:t>
            </w:r>
          </w:p>
        </w:tc>
      </w:tr>
    </w:tbl>
    <w:p w:rsidR="00181D0A" w:rsidRDefault="00181D0A">
      <w:pPr>
        <w:pStyle w:val="titleu"/>
      </w:pPr>
      <w:r>
        <w:t>ИНСТРУКЦИЯ</w:t>
      </w:r>
      <w:r>
        <w:br/>
        <w:t>о порядке проведения конкурса «Лучший проект улучшения в стране, организации, отрасли»</w:t>
      </w:r>
    </w:p>
    <w:p w:rsidR="00181D0A" w:rsidRDefault="00181D0A">
      <w:pPr>
        <w:pStyle w:val="point"/>
      </w:pPr>
      <w:r>
        <w:t>1. Настоящая Инструкция определяет порядок проведения конкурса «Лучший проект улучшения в стране, организации, отрасли» (далее, если не указано иное, – конкурс).</w:t>
      </w:r>
    </w:p>
    <w:p w:rsidR="00181D0A" w:rsidRDefault="00181D0A">
      <w:pPr>
        <w:pStyle w:val="point"/>
      </w:pPr>
      <w:r>
        <w:t>2. Организаторами конкурса являются Государственный комитет по стандартизации (далее – Госстандарт) и научно-производственное республиканское унитарное предприятие «Белорусский государственный институт стандартизации и сертификации» (далее – БелГИСС).</w:t>
      </w:r>
    </w:p>
    <w:p w:rsidR="00181D0A" w:rsidRDefault="00181D0A">
      <w:pPr>
        <w:pStyle w:val="point"/>
      </w:pPr>
      <w:r>
        <w:t>3. Конкурс проводится для юридических лиц, осуществляющих деятельность на территории Республики Беларусь (далее – юридические лица).</w:t>
      </w:r>
    </w:p>
    <w:p w:rsidR="00181D0A" w:rsidRDefault="00181D0A">
      <w:pPr>
        <w:pStyle w:val="point"/>
      </w:pPr>
      <w:r>
        <w:lastRenderedPageBreak/>
        <w:t>4. К участию в конкурсе допускается юридическое лицо, деятельность которого проводится на основе стратегического бизнес-планирования и использующее методологию менеджмента рисков, активов и проектов, при соблюдении следующих условий:</w:t>
      </w:r>
    </w:p>
    <w:p w:rsidR="00181D0A" w:rsidRDefault="00181D0A">
      <w:pPr>
        <w:pStyle w:val="underpoint"/>
      </w:pPr>
      <w:r>
        <w:t>4.1. юридическое лицо создало и внедрило одну или более из следующих систем менеджмента:</w:t>
      </w:r>
    </w:p>
    <w:p w:rsidR="00181D0A" w:rsidRDefault="00181D0A">
      <w:pPr>
        <w:pStyle w:val="newncpi"/>
      </w:pPr>
      <w:r>
        <w:t>система менеджмента инноваций;</w:t>
      </w:r>
    </w:p>
    <w:p w:rsidR="00181D0A" w:rsidRDefault="00181D0A">
      <w:pPr>
        <w:pStyle w:val="newncpi"/>
      </w:pPr>
      <w:r>
        <w:t>система менеджмента знаний;</w:t>
      </w:r>
    </w:p>
    <w:p w:rsidR="00181D0A" w:rsidRDefault="00181D0A">
      <w:pPr>
        <w:pStyle w:val="newncpi"/>
      </w:pPr>
      <w:r>
        <w:t>система менеджмента бережливости;</w:t>
      </w:r>
    </w:p>
    <w:p w:rsidR="00181D0A" w:rsidRDefault="00181D0A">
      <w:pPr>
        <w:pStyle w:val="newncpi"/>
      </w:pPr>
      <w:r>
        <w:t>система менеджмента малых проектов по улучшению «Шесть сигм»;</w:t>
      </w:r>
    </w:p>
    <w:p w:rsidR="00181D0A" w:rsidRDefault="00181D0A">
      <w:pPr>
        <w:pStyle w:val="underpoint"/>
      </w:pPr>
      <w:r>
        <w:t>4.2. юридическое лицо внедрило и сертифицировало две или более из следующих систем менеджмента (независимое свидетельство):</w:t>
      </w:r>
    </w:p>
    <w:p w:rsidR="00181D0A" w:rsidRDefault="00181D0A">
      <w:pPr>
        <w:pStyle w:val="newncpi"/>
      </w:pPr>
      <w:r>
        <w:t>система менеджмента качества;</w:t>
      </w:r>
    </w:p>
    <w:p w:rsidR="00181D0A" w:rsidRDefault="00181D0A">
      <w:pPr>
        <w:pStyle w:val="newncpi"/>
      </w:pPr>
      <w:r>
        <w:t>система менеджмента окружающей среды;</w:t>
      </w:r>
    </w:p>
    <w:p w:rsidR="00181D0A" w:rsidRDefault="00181D0A">
      <w:pPr>
        <w:pStyle w:val="newncpi"/>
      </w:pPr>
      <w:r>
        <w:t>система менеджмента здоровья и безопасности при профессиональной деятельности;</w:t>
      </w:r>
    </w:p>
    <w:p w:rsidR="00181D0A" w:rsidRDefault="00181D0A">
      <w:pPr>
        <w:pStyle w:val="newncpi"/>
      </w:pPr>
      <w:r>
        <w:t>система энергетического менеджмента;</w:t>
      </w:r>
    </w:p>
    <w:p w:rsidR="00181D0A" w:rsidRDefault="00181D0A">
      <w:pPr>
        <w:pStyle w:val="newncpi"/>
      </w:pPr>
      <w:r>
        <w:t>система менеджмента борьбы со взяточничеством;</w:t>
      </w:r>
    </w:p>
    <w:p w:rsidR="00181D0A" w:rsidRDefault="00181D0A">
      <w:pPr>
        <w:pStyle w:val="newncpi"/>
      </w:pPr>
      <w:r>
        <w:t>система менеджмента информационной безопасности.</w:t>
      </w:r>
    </w:p>
    <w:p w:rsidR="00181D0A" w:rsidRDefault="00181D0A">
      <w:pPr>
        <w:pStyle w:val="point"/>
      </w:pPr>
      <w:r>
        <w:t>5. К участию в конкурсе не допускаются юридические лица, осуществляющие деятельность по производству продукции и представлению услуг, относящиеся к следующим категориям:</w:t>
      </w:r>
    </w:p>
    <w:p w:rsidR="00181D0A" w:rsidRDefault="00181D0A">
      <w:pPr>
        <w:pStyle w:val="newncpi"/>
      </w:pPr>
      <w:r>
        <w:t>лекарственные средства;</w:t>
      </w:r>
    </w:p>
    <w:p w:rsidR="00181D0A" w:rsidRDefault="00181D0A">
      <w:pPr>
        <w:pStyle w:val="newncpi"/>
      </w:pPr>
      <w:r>
        <w:t>табачные изделия;</w:t>
      </w:r>
    </w:p>
    <w:p w:rsidR="00181D0A" w:rsidRDefault="00181D0A">
      <w:pPr>
        <w:pStyle w:val="newncpi"/>
      </w:pPr>
      <w:r>
        <w:t>вооружение и военная техника;</w:t>
      </w:r>
    </w:p>
    <w:p w:rsidR="00181D0A" w:rsidRDefault="00181D0A">
      <w:pPr>
        <w:pStyle w:val="newncpi"/>
      </w:pPr>
      <w:r>
        <w:t>услуги, относящиеся к деятельности в сфере игорного бизнеса.</w:t>
      </w:r>
    </w:p>
    <w:p w:rsidR="00181D0A" w:rsidRDefault="00181D0A">
      <w:pPr>
        <w:pStyle w:val="point"/>
      </w:pPr>
      <w:r>
        <w:t>6. Целями проведения конкурса являются:</w:t>
      </w:r>
    </w:p>
    <w:p w:rsidR="00181D0A" w:rsidRDefault="00181D0A">
      <w:pPr>
        <w:pStyle w:val="newncpi"/>
      </w:pPr>
      <w:r>
        <w:t>повышение эффективности деятельности юридического лица за счет мотивации к внедрению им проектов улучшений в области менеджмента качества, знаний и инноваций (далее – улучшения);</w:t>
      </w:r>
    </w:p>
    <w:p w:rsidR="00181D0A" w:rsidRDefault="00181D0A">
      <w:pPr>
        <w:pStyle w:val="newncpi"/>
      </w:pPr>
      <w:r>
        <w:t>популяризация существующих инициатив по устойчивому развитию;</w:t>
      </w:r>
    </w:p>
    <w:p w:rsidR="00181D0A" w:rsidRDefault="00181D0A">
      <w:pPr>
        <w:pStyle w:val="newncpi"/>
      </w:pPr>
      <w:r>
        <w:t>повышение мотивации на участие в проектах улучшений;</w:t>
      </w:r>
    </w:p>
    <w:p w:rsidR="00181D0A" w:rsidRDefault="00181D0A">
      <w:pPr>
        <w:pStyle w:val="newncpi"/>
      </w:pPr>
      <w:r>
        <w:t>повышение компетентности персонала;</w:t>
      </w:r>
    </w:p>
    <w:p w:rsidR="00181D0A" w:rsidRDefault="00181D0A">
      <w:pPr>
        <w:pStyle w:val="newncpi"/>
      </w:pPr>
      <w:r>
        <w:t>содействие эффективному внедрению проектного менеджмента.</w:t>
      </w:r>
    </w:p>
    <w:p w:rsidR="00181D0A" w:rsidRDefault="00181D0A">
      <w:pPr>
        <w:pStyle w:val="point"/>
      </w:pPr>
      <w:r>
        <w:t>7. Конкурс проводится по следующим номинациям:</w:t>
      </w:r>
    </w:p>
    <w:p w:rsidR="00181D0A" w:rsidRDefault="00181D0A">
      <w:pPr>
        <w:pStyle w:val="newncpi"/>
      </w:pPr>
      <w:r>
        <w:t>лучшая идея по улучшению (до 20 идей по улучшению), в том числе республиканского значения (до 7 идей по улучшению), регионального значения (до 7 идей по улучшению) и отраслевого значения (до 6 идей по улучшению);</w:t>
      </w:r>
    </w:p>
    <w:p w:rsidR="00181D0A" w:rsidRDefault="00181D0A">
      <w:pPr>
        <w:pStyle w:val="newncpi"/>
      </w:pPr>
      <w:r>
        <w:t>лучший запланированный проект улучшения (до 5 запланированных проектов улучшений);</w:t>
      </w:r>
    </w:p>
    <w:p w:rsidR="00181D0A" w:rsidRDefault="00181D0A">
      <w:pPr>
        <w:pStyle w:val="newncpi"/>
      </w:pPr>
      <w:r>
        <w:t>лучший завершенный и внедренный в практику деятельности проект улучшения (до 5 завершенных и внедренных в практику деятельности проектов улучшений).</w:t>
      </w:r>
    </w:p>
    <w:p w:rsidR="00181D0A" w:rsidRDefault="00181D0A">
      <w:pPr>
        <w:pStyle w:val="newncpi"/>
      </w:pPr>
      <w:r>
        <w:t>По решению конкурсной комиссии (далее, если не указано иное, – комиссия) могут устанавливаться дополнительные номинации.</w:t>
      </w:r>
    </w:p>
    <w:p w:rsidR="00181D0A" w:rsidRDefault="00181D0A">
      <w:pPr>
        <w:pStyle w:val="point"/>
      </w:pPr>
      <w:r>
        <w:t>8. Конкурс проводится один раз в два года. Объявление об очередном конкурсе и условиях его проведения размещается не позднее 31 января года проведения конкурса в глобальной компьютерной сети Интернет на официальных сайтах Госстандарта и БелГИСС.</w:t>
      </w:r>
    </w:p>
    <w:p w:rsidR="00181D0A" w:rsidRDefault="00181D0A">
      <w:pPr>
        <w:pStyle w:val="point"/>
      </w:pPr>
      <w:r>
        <w:t>9. Для организации, проведения и подведения итогов конкурса создается комиссия, которая имеет секретариат.</w:t>
      </w:r>
    </w:p>
    <w:p w:rsidR="00181D0A" w:rsidRDefault="00181D0A">
      <w:pPr>
        <w:pStyle w:val="newncpi"/>
      </w:pPr>
      <w:r>
        <w:t>Секретариат комиссии формируется из числа работников БелГИСС и выполняет следующие функции:</w:t>
      </w:r>
    </w:p>
    <w:p w:rsidR="00181D0A" w:rsidRDefault="00181D0A">
      <w:pPr>
        <w:pStyle w:val="newncpi"/>
      </w:pPr>
      <w:r>
        <w:t>не позднее 31 января года проведения конкурса обеспечивает объявление конкурса;</w:t>
      </w:r>
    </w:p>
    <w:p w:rsidR="00181D0A" w:rsidRDefault="00181D0A">
      <w:pPr>
        <w:pStyle w:val="newncpi"/>
      </w:pPr>
      <w:r>
        <w:t>разрабатывает организационно-методические документы конкурса;</w:t>
      </w:r>
    </w:p>
    <w:p w:rsidR="00181D0A" w:rsidRDefault="00181D0A">
      <w:pPr>
        <w:pStyle w:val="newncpi"/>
      </w:pPr>
      <w:r>
        <w:lastRenderedPageBreak/>
        <w:t>рассматривает представленные юридическими лицами документы и материалы, их систематизирует и представляет для рассмотрения на заседании комиссии;</w:t>
      </w:r>
    </w:p>
    <w:p w:rsidR="00181D0A" w:rsidRDefault="00181D0A">
      <w:pPr>
        <w:pStyle w:val="newncpi"/>
      </w:pPr>
      <w:r>
        <w:t>организует проведение экспертных оценок идей по улучшению, запланированных проектов улучшений, завершенных и внедренных в практику деятельности проектов улучшений;</w:t>
      </w:r>
    </w:p>
    <w:p w:rsidR="00181D0A" w:rsidRDefault="00181D0A">
      <w:pPr>
        <w:pStyle w:val="newncpi"/>
      </w:pPr>
      <w:r>
        <w:t>представляет для рассмотрения на заседании комиссии экспертные оценки;</w:t>
      </w:r>
    </w:p>
    <w:p w:rsidR="00181D0A" w:rsidRDefault="00181D0A">
      <w:pPr>
        <w:pStyle w:val="newncpi"/>
      </w:pPr>
      <w:r>
        <w:t>представляет для рассмотрения на заседании комиссии результаты онлайн-голосования;</w:t>
      </w:r>
    </w:p>
    <w:p w:rsidR="00181D0A" w:rsidRDefault="00181D0A">
      <w:pPr>
        <w:pStyle w:val="newncpi"/>
      </w:pPr>
      <w:r>
        <w:t>организует проведение заседания комиссии;</w:t>
      </w:r>
    </w:p>
    <w:p w:rsidR="00181D0A" w:rsidRDefault="00181D0A">
      <w:pPr>
        <w:pStyle w:val="newncpi"/>
      </w:pPr>
      <w:r>
        <w:t>информирует юридические лица о результатах конкурса;</w:t>
      </w:r>
    </w:p>
    <w:p w:rsidR="00181D0A" w:rsidRDefault="00181D0A">
      <w:pPr>
        <w:pStyle w:val="newncpi"/>
      </w:pPr>
      <w:r>
        <w:t>осуществляет оформление дипломов;</w:t>
      </w:r>
    </w:p>
    <w:p w:rsidR="00181D0A" w:rsidRDefault="00181D0A">
      <w:pPr>
        <w:pStyle w:val="newncpi"/>
      </w:pPr>
      <w:r>
        <w:t>организует церемонию награждения юридических лиц, идеи по улучшению, запланированные проекты улучшений, завершенные и внедренные в практику деятельности проекты улучшений которых стали победителями конкурса;</w:t>
      </w:r>
    </w:p>
    <w:p w:rsidR="00181D0A" w:rsidRDefault="00181D0A">
      <w:pPr>
        <w:pStyle w:val="newncpi"/>
      </w:pPr>
      <w:r>
        <w:t>обеспечивает участие в церемонии награждения юридических лиц, идеи по улучшению, запланированные проекты улучшений, завершенные и внедренные в практику деятельности проекты улучшений которых стали победителями конкурса.</w:t>
      </w:r>
    </w:p>
    <w:p w:rsidR="00181D0A" w:rsidRDefault="00181D0A">
      <w:pPr>
        <w:pStyle w:val="point"/>
      </w:pPr>
      <w:r>
        <w:t>10. Комиссия формируется из числа работников Госстандарта и организаций, подчиненных Госстандарту (входящих в его систему), – областных центров стандартизации, метрологии и сертификации (далее – областные ЦСМС) и республиканского унитарного предприятия «Белорусский государственный институт метрологии» (далее – БелГИМ), Государственного комитета по науке и технологиям, а также других республиканских органов государственного управления (с их согласия), направление деятельности которых соответствует области деятельности (профилю) заявленных идей по улучшению, запланированных проектов улучшений, завершенных и внедренных в практику деятельности проектов улучшений, областных исполнительных комитетов и Минского городского исполнительного комитета (с их согласия), осуществляющих деятельность в соответствующих регионах Республики Беларусь в соответствии с заявленными идеями по улучшению, запланированными проектами улучшений, завершенными и внедренными в практику деятельности проектами улучшений.</w:t>
      </w:r>
    </w:p>
    <w:p w:rsidR="00181D0A" w:rsidRDefault="00181D0A">
      <w:pPr>
        <w:pStyle w:val="newncpi"/>
      </w:pPr>
      <w:r>
        <w:t>Состав комиссии утверждается приказом Председателя Госстандарта.</w:t>
      </w:r>
    </w:p>
    <w:p w:rsidR="00181D0A" w:rsidRDefault="00181D0A">
      <w:pPr>
        <w:pStyle w:val="point"/>
      </w:pPr>
      <w:r>
        <w:t>11. Председателем комиссии является Председатель Госстандарта.</w:t>
      </w:r>
    </w:p>
    <w:p w:rsidR="00181D0A" w:rsidRDefault="00181D0A">
      <w:pPr>
        <w:pStyle w:val="point"/>
      </w:pPr>
      <w:r>
        <w:t>12. Областные ЦСМС и БелГИМ выполняют следующие функции:</w:t>
      </w:r>
    </w:p>
    <w:p w:rsidR="00181D0A" w:rsidRDefault="00181D0A">
      <w:pPr>
        <w:pStyle w:val="newncpi"/>
      </w:pPr>
      <w:r>
        <w:t>не позднее 10 февраля года проведения конкурса обеспечивают информирование юридических лиц об очередном объявлении конкурса;</w:t>
      </w:r>
    </w:p>
    <w:p w:rsidR="00181D0A" w:rsidRDefault="00181D0A">
      <w:pPr>
        <w:pStyle w:val="newncpi"/>
      </w:pPr>
      <w:r>
        <w:t>выявляют завершенные и внедренные в практику деятельности проекты улучшений и предлагают юридическим лицам принять участие в конкурсе.</w:t>
      </w:r>
    </w:p>
    <w:p w:rsidR="00181D0A" w:rsidRDefault="00181D0A">
      <w:pPr>
        <w:pStyle w:val="point"/>
      </w:pPr>
      <w:r>
        <w:t>13. Для участия в конкурсе юридическое лицо до 30 апреля года проведения конкурса подает в секретариат комиссии заявку на участие в конкурсе (далее, если не указано иное, – заявка) по форме согласно приложению 1.</w:t>
      </w:r>
    </w:p>
    <w:p w:rsidR="00181D0A" w:rsidRDefault="00181D0A">
      <w:pPr>
        <w:pStyle w:val="point"/>
      </w:pPr>
      <w:r>
        <w:t>14. Вместе с заявкой юридическое лицо представляет в секретариат комиссии комплект документов и материалов на электронном носителе, включающий:</w:t>
      </w:r>
    </w:p>
    <w:p w:rsidR="00181D0A" w:rsidRDefault="00181D0A">
      <w:pPr>
        <w:pStyle w:val="newncpi"/>
      </w:pPr>
      <w:r>
        <w:t>копию документа о государственной регистрации;</w:t>
      </w:r>
    </w:p>
    <w:p w:rsidR="00181D0A" w:rsidRDefault="00181D0A">
      <w:pPr>
        <w:pStyle w:val="newncpi"/>
      </w:pPr>
      <w:r>
        <w:t>анкету-характеристику идеи по улучшению, запланированного проекта улучшения, завершенного и внедренного в практику деятельности проекта улучшения (далее, если не указано иное, – анкета-характеристика) по форме согласно приложению 2. Анкета-характеристика заполняется на каждую идею по улучшению, запланированный проект улучшения, завершенный и внедренный в практику деятельности проект улучшения;</w:t>
      </w:r>
    </w:p>
    <w:p w:rsidR="00181D0A" w:rsidRDefault="00181D0A">
      <w:pPr>
        <w:pStyle w:val="newncpi"/>
      </w:pPr>
      <w:r>
        <w:t>краткое описание идеи по улучшению, запланированного проекта улучшения, завершенного и внедренного в практику деятельности проекта улучшения, текст которых должен отражать самые важные особенности и достоинства (не более 4000 знаков, включая пробелы);</w:t>
      </w:r>
    </w:p>
    <w:p w:rsidR="00181D0A" w:rsidRDefault="00181D0A">
      <w:pPr>
        <w:pStyle w:val="newncpi"/>
      </w:pPr>
      <w:r>
        <w:lastRenderedPageBreak/>
        <w:t>презентацию идеи по улучшению, запланированного проекта улучшения, завершенного и внедренного в практику деятельности проекта улучшения (не более 25 слайдов);</w:t>
      </w:r>
    </w:p>
    <w:p w:rsidR="00181D0A" w:rsidRDefault="00181D0A">
      <w:pPr>
        <w:pStyle w:val="newncpi"/>
      </w:pPr>
      <w:r>
        <w:t>копии сертификатов соответствия внедренных систем менеджмента;</w:t>
      </w:r>
    </w:p>
    <w:p w:rsidR="00181D0A" w:rsidRDefault="00181D0A">
      <w:pPr>
        <w:pStyle w:val="newncpi"/>
      </w:pPr>
      <w:r>
        <w:t>копию платежного поручения об оплате организационного взноса;</w:t>
      </w:r>
    </w:p>
    <w:p w:rsidR="00181D0A" w:rsidRDefault="00181D0A">
      <w:pPr>
        <w:pStyle w:val="newncpi"/>
      </w:pPr>
      <w:r>
        <w:t>другие документы и материалы по усмотрению юридического лица.</w:t>
      </w:r>
    </w:p>
    <w:p w:rsidR="00181D0A" w:rsidRDefault="00181D0A">
      <w:pPr>
        <w:pStyle w:val="newncpi"/>
      </w:pPr>
      <w:r>
        <w:t>При изменении информации в представленных документах и материалах необходимо известить об этом секретариат комиссии.</w:t>
      </w:r>
    </w:p>
    <w:p w:rsidR="00181D0A" w:rsidRDefault="00181D0A">
      <w:pPr>
        <w:pStyle w:val="newncpi"/>
      </w:pPr>
      <w:r>
        <w:t>Юридические лица представляют дополнительную информацию в комиссию (при необходимости).</w:t>
      </w:r>
    </w:p>
    <w:p w:rsidR="00181D0A" w:rsidRDefault="00181D0A">
      <w:pPr>
        <w:pStyle w:val="point"/>
      </w:pPr>
      <w:r>
        <w:t>15. Для экспертной оценки идеи по улучшению, запланированного проекта улучшения, завершенного и внедренного в практику деятельности проекта улучшения с учетом их специфики секретариат комиссии организует проведение их оценки с привлечением независимых экспертов из числа специалистов областных ЦСМС и БелГИМ (далее – эксперты).</w:t>
      </w:r>
    </w:p>
    <w:p w:rsidR="00181D0A" w:rsidRDefault="00181D0A">
      <w:pPr>
        <w:pStyle w:val="newncpi"/>
      </w:pPr>
      <w:r>
        <w:t>Экспертами могут быть лица, знания и опыт которых в определенной сфере востребованы для оценки документов и материалов, предоставляемых юридическими лицами для участия в конкурсе.</w:t>
      </w:r>
    </w:p>
    <w:p w:rsidR="00181D0A" w:rsidRDefault="00181D0A">
      <w:pPr>
        <w:pStyle w:val="point"/>
      </w:pPr>
      <w:r>
        <w:t>16. При осуществлении экспертной оценки идеи по улучшению, запланированного проекта улучшения, завершенного и внедренного в практику деятельности проекта улучшения используются документы и материалы, представленные юридическими лицами в соответствии с пунктами 13 и 14 настоящей Инструкции.</w:t>
      </w:r>
    </w:p>
    <w:p w:rsidR="00181D0A" w:rsidRDefault="00181D0A">
      <w:pPr>
        <w:pStyle w:val="point"/>
      </w:pPr>
      <w:r>
        <w:t>17. Секретариат комиссии в срок до 15 июня года проведения конкурса размещает краткие описания и презентации идей по улучшению, запланированных проектов улучшений, завершенных и внедренных в практику деятельности проектов улучшений, которые стали претендентами на участие в конкурсе, в глобальной компьютерной сети Интернет на портале «КАЧЕСТВО.БЕЛ» для участия в онлайн-голосовании и информацию о возможности оставить свои отзывы в отношении претендентов.</w:t>
      </w:r>
    </w:p>
    <w:p w:rsidR="00181D0A" w:rsidRDefault="00181D0A">
      <w:pPr>
        <w:pStyle w:val="point"/>
      </w:pPr>
      <w:r>
        <w:t>18. Для подготовки к заседанию комиссии и определения победителей конкурса секретариат комиссии представляет всем членам комиссии перечень идей по улучшению, запланированных проектов улучшений, завершенных и внедренных в практику деятельности проектов улучшений, а также документы и материалы к ним, экспертные оценки, результаты онлайн-голосования и обеспечивает голосование членами комиссии с использованием информационно-коммуникационных технологий.</w:t>
      </w:r>
    </w:p>
    <w:p w:rsidR="00181D0A" w:rsidRDefault="00181D0A">
      <w:pPr>
        <w:pStyle w:val="point"/>
      </w:pPr>
      <w:r>
        <w:t>19. Комиссией не позднее 15 октября года проведения конкурса подводятся окончательные итоги конкурса.</w:t>
      </w:r>
    </w:p>
    <w:p w:rsidR="00181D0A" w:rsidRDefault="00181D0A">
      <w:pPr>
        <w:pStyle w:val="point"/>
      </w:pPr>
      <w:r>
        <w:t>20. Решение комиссии считается правомочным при наличии на заседании не менее 2/3 членов комиссии.</w:t>
      </w:r>
    </w:p>
    <w:p w:rsidR="00181D0A" w:rsidRDefault="00181D0A">
      <w:pPr>
        <w:pStyle w:val="newncpi"/>
      </w:pPr>
      <w:r>
        <w:t>При равном количестве голосов решающим является голос председателя комиссии.</w:t>
      </w:r>
    </w:p>
    <w:p w:rsidR="00181D0A" w:rsidRDefault="00181D0A">
      <w:pPr>
        <w:pStyle w:val="point"/>
      </w:pPr>
      <w:r>
        <w:t>21. Решение комиссии оформляется протоколом и утверждается приказом Председателя Госстандарта.</w:t>
      </w:r>
    </w:p>
    <w:p w:rsidR="00181D0A" w:rsidRDefault="00181D0A">
      <w:pPr>
        <w:pStyle w:val="point"/>
      </w:pPr>
      <w:r>
        <w:t>22. Юридические лица, которые удостоены звания лауреата конкурса, награждаются дипломом. В целях популяризации конкурса, ознакомления заинтересованных с его результатами информация о лауреатах конкурса не позднее 1 ноября года проведения конкурса размещается в глобальной компьютерной сети Интернет на официальном сайте Госстандарта и портале «КАЧЕСТВО.БЕЛ».</w:t>
      </w:r>
    </w:p>
    <w:p w:rsidR="00181D0A" w:rsidRDefault="00181D0A">
      <w:pPr>
        <w:pStyle w:val="point"/>
      </w:pPr>
      <w:r>
        <w:t>23. Секретариат комиссии и эксперты обеспечивают конфиденциальность информации, содержащейся в представленных на конкурс документах и материалах.</w:t>
      </w:r>
    </w:p>
    <w:p w:rsidR="00181D0A" w:rsidRDefault="00181D0A">
      <w:pPr>
        <w:pStyle w:val="newncpi"/>
      </w:pPr>
      <w:r>
        <w:t>Использование представленных на конкурс документов и материалов в иных целях допускается только с письменного согласия юридического лица, представившего их на конкурс.</w:t>
      </w:r>
    </w:p>
    <w:p w:rsidR="00181D0A" w:rsidRDefault="00181D0A">
      <w:pPr>
        <w:pStyle w:val="newncpi"/>
      </w:pPr>
      <w:r>
        <w:t>Представленные на конкурс документы и материалы не возвращаются.</w:t>
      </w:r>
    </w:p>
    <w:p w:rsidR="00181D0A" w:rsidRDefault="00181D0A">
      <w:pPr>
        <w:pStyle w:val="point"/>
      </w:pPr>
      <w:r>
        <w:lastRenderedPageBreak/>
        <w:t>24. Секретариат комиссии ведет учет всех поданных для участия в конкурсе идей по улучшению, запланированных проектов улучшений, завершенных и внедренных в практику деятельности проектов улучшений.</w:t>
      </w:r>
    </w:p>
    <w:p w:rsidR="00181D0A" w:rsidRDefault="00181D0A">
      <w:pPr>
        <w:pStyle w:val="point"/>
      </w:pPr>
      <w:r>
        <w:t>25. Участие в конкурсе осуществляется на платной основе.</w:t>
      </w:r>
    </w:p>
    <w:p w:rsidR="00181D0A" w:rsidRDefault="00181D0A">
      <w:pPr>
        <w:pStyle w:val="newncpi"/>
      </w:pPr>
      <w:r>
        <w:t>Оплата расходов на проведение конкурса осуществляется за счет средств, образующихся из организационных взносов.</w:t>
      </w:r>
    </w:p>
    <w:p w:rsidR="00181D0A" w:rsidRDefault="00181D0A">
      <w:pPr>
        <w:pStyle w:val="newncpi"/>
      </w:pPr>
      <w:r>
        <w:t>Юридические лица до 30 апреля года проведения конкурса осуществляют оплату организационного взноса в комиссию в размере 20 базовых величин за каждую поданную идею по улучшению, запланированный проект улучшения, завершенный и внедренный в практику деятельности проект улучшения.</w:t>
      </w:r>
    </w:p>
    <w:p w:rsidR="00181D0A" w:rsidRDefault="00181D0A">
      <w:pPr>
        <w:pStyle w:val="newncpi"/>
      </w:pPr>
      <w:r>
        <w:t>Организационный взнос расходуется на проведение комплексной оценки, организационно-техническое, организационно-методологическое и информационное обеспечение конкурса, изготовление дипломов, развитие и поддержку раздела, посвященного конкурсу, в глобальной компьютерной сети Интернет на портале «КАЧЕСТВО.БЕЛ».</w:t>
      </w:r>
    </w:p>
    <w:p w:rsidR="00181D0A" w:rsidRDefault="00181D0A">
      <w:pPr>
        <w:pStyle w:val="point"/>
      </w:pPr>
      <w:r>
        <w:t>26. Дополнительное финансирование расходов, связанных с организацией и проведением конкурса, осуществляется БелГИСС, а также может осуществляться за счет средств иных источников, не запрещенных законодательством.</w:t>
      </w:r>
    </w:p>
    <w:p w:rsidR="00181D0A" w:rsidRDefault="00181D0A">
      <w:pPr>
        <w:pStyle w:val="newncpi"/>
      </w:pPr>
      <w:r>
        <w:t> </w:t>
      </w:r>
    </w:p>
    <w:p w:rsidR="00181D0A" w:rsidRDefault="00181D0A">
      <w:pPr>
        <w:rPr>
          <w:rFonts w:eastAsia="Times New Roman"/>
        </w:rPr>
        <w:sectPr w:rsidR="00181D0A" w:rsidSect="00181D0A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181D0A" w:rsidRDefault="00181D0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181D0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append1"/>
            </w:pPr>
            <w:r>
              <w:t>Приложение 1</w:t>
            </w:r>
          </w:p>
          <w:p w:rsidR="00181D0A" w:rsidRDefault="00181D0A">
            <w:pPr>
              <w:pStyle w:val="append"/>
            </w:pPr>
            <w:r>
              <w:t xml:space="preserve">к Инструкции о порядке </w:t>
            </w:r>
            <w:r>
              <w:br/>
              <w:t xml:space="preserve">проведения конкурса «Лучший </w:t>
            </w:r>
            <w:r>
              <w:br/>
              <w:t xml:space="preserve">проект улучшения в стране, </w:t>
            </w:r>
            <w:r>
              <w:br/>
              <w:t xml:space="preserve">организации, отрасли» 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onestring"/>
      </w:pPr>
      <w:r>
        <w:t>Форма</w:t>
      </w:r>
    </w:p>
    <w:p w:rsidR="00181D0A" w:rsidRDefault="00181D0A">
      <w:pPr>
        <w:pStyle w:val="titlep"/>
      </w:pPr>
      <w:r>
        <w:t>ЗАЯВКА</w:t>
      </w:r>
      <w:r>
        <w:br/>
        <w:t>на участие в конкурсе «Лучший проект улучшения в стране, организации, отрасли»</w:t>
      </w:r>
    </w:p>
    <w:p w:rsidR="00181D0A" w:rsidRDefault="00181D0A">
      <w:pPr>
        <w:pStyle w:val="newncpi0"/>
      </w:pPr>
      <w:r>
        <w:t>В секретариат конкурсной комиссии конкурса «Лучший проект улучшения в стране, организации, отрасли» от ______________________________________________________</w:t>
      </w:r>
    </w:p>
    <w:p w:rsidR="00181D0A" w:rsidRDefault="00181D0A">
      <w:pPr>
        <w:pStyle w:val="undline"/>
        <w:ind w:left="2674"/>
        <w:jc w:val="center"/>
      </w:pPr>
      <w:r>
        <w:t>(полное наименование юридического лица)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Прошу включить ______________________________________________________________</w:t>
      </w:r>
    </w:p>
    <w:p w:rsidR="00181D0A" w:rsidRDefault="00181D0A">
      <w:pPr>
        <w:pStyle w:val="undline"/>
        <w:ind w:left="1834"/>
        <w:jc w:val="center"/>
      </w:pPr>
      <w:r>
        <w:t>(полное наименование идеи(ей) по улучшению/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запланированного(ых) проекта(ов) улучшения(ий)/завершенного(ых) и внедренного(ых) в практику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деятельности проекта(ов) улучшения)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в число участников конкурса «Лучший проект улучшения в стране, организации, отрасли» _______ года в номинации(ях) 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Место нахождения юридического лица, почтовый адрес и контактный телефон: _____________________________________________________________________________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Ведомственная подчиненность: _________________________________________________</w:t>
      </w:r>
    </w:p>
    <w:p w:rsidR="00181D0A" w:rsidRDefault="00181D0A">
      <w:pPr>
        <w:pStyle w:val="newncpi0"/>
      </w:pPr>
      <w:r>
        <w:t>Контактное лицо: _____________________________________________________________</w:t>
      </w:r>
    </w:p>
    <w:p w:rsidR="00181D0A" w:rsidRDefault="00181D0A">
      <w:pPr>
        <w:pStyle w:val="undline"/>
        <w:ind w:left="1876"/>
        <w:jc w:val="center"/>
      </w:pPr>
      <w:r>
        <w:t>(фамилия, собственное имя, отчество (если таковое имеется),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должность служащего, контактный телефон, адрес электронной почты)</w:t>
      </w:r>
    </w:p>
    <w:p w:rsidR="00181D0A" w:rsidRDefault="00181D0A">
      <w:pPr>
        <w:pStyle w:val="newncpi0"/>
      </w:pPr>
      <w:r>
        <w:t>Подтверждаю, что в организации внедрена(ы) _____________________________________</w:t>
      </w:r>
    </w:p>
    <w:p w:rsidR="00181D0A" w:rsidRDefault="00181D0A">
      <w:pPr>
        <w:pStyle w:val="undline"/>
        <w:ind w:left="4760"/>
        <w:jc w:val="center"/>
      </w:pPr>
      <w:r>
        <w:t>(наименование систем(ы) менеджмента)</w:t>
      </w:r>
    </w:p>
    <w:p w:rsidR="00181D0A" w:rsidRDefault="00181D0A">
      <w:pPr>
        <w:pStyle w:val="newncpi0"/>
      </w:pPr>
      <w:r>
        <w:t>_____________________________________________________________________________</w:t>
      </w:r>
    </w:p>
    <w:p w:rsidR="00181D0A" w:rsidRDefault="00181D0A">
      <w:pPr>
        <w:pStyle w:val="newncpi0"/>
      </w:pPr>
      <w:r>
        <w:t>Подтверждается согласие/несогласие на размещение краткого описания и презентации идеи(ей) по улучшению/запланированного(ых) проекта(ов) улучшения(ий)/</w:t>
      </w:r>
      <w:r>
        <w:br/>
        <w:t>завершенного(ых) и внедренного(ых) в практику деятельности проекта(ов) улучшения(ий) в глобальной компьютерной сети Интернет на портале «КАЧЕСТВО.БЕЛ» для возможности участия в онлайн-голосовании ___________________________________</w:t>
      </w:r>
    </w:p>
    <w:p w:rsidR="00181D0A" w:rsidRDefault="00181D0A">
      <w:pPr>
        <w:pStyle w:val="undline"/>
        <w:ind w:left="4998"/>
        <w:jc w:val="center"/>
      </w:pPr>
      <w:r>
        <w:t>(указать: согласен/не согласен)</w:t>
      </w:r>
    </w:p>
    <w:p w:rsidR="00181D0A" w:rsidRDefault="00181D0A">
      <w:pPr>
        <w:pStyle w:val="newncpi0"/>
      </w:pPr>
      <w:r>
        <w:t>Приложение*: ________________________________________________________________</w:t>
      </w:r>
    </w:p>
    <w:p w:rsidR="00181D0A" w:rsidRDefault="00181D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4"/>
        <w:gridCol w:w="311"/>
        <w:gridCol w:w="3124"/>
      </w:tblGrid>
      <w:tr w:rsidR="00181D0A">
        <w:trPr>
          <w:trHeight w:val="240"/>
        </w:trPr>
        <w:tc>
          <w:tcPr>
            <w:tcW w:w="3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3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 xml:space="preserve">(должность служащего руководителя юридического лица, </w:t>
            </w:r>
            <w:r>
              <w:br/>
              <w:t>фамилия, собственное имя, отчество (если таковое имеется)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snoskiline"/>
      </w:pPr>
      <w:r>
        <w:t>______________________________</w:t>
      </w:r>
    </w:p>
    <w:p w:rsidR="00181D0A" w:rsidRDefault="00181D0A">
      <w:pPr>
        <w:pStyle w:val="snoski"/>
        <w:spacing w:after="240"/>
      </w:pPr>
      <w:r>
        <w:t>* Документы, указанные в части первой пункта 14 Инструкции о порядке проведения конкурса «Лучший проект улучшения в стране, организации, отрасли», утвержденной постановлением Государственного комитета по стандартизации Республики Беларусь от 14 декабря 2023 г. № 90.</w:t>
      </w:r>
    </w:p>
    <w:p w:rsidR="00181D0A" w:rsidRDefault="00181D0A">
      <w:pPr>
        <w:pStyle w:val="newncpi"/>
      </w:pPr>
      <w:r>
        <w:t> </w:t>
      </w:r>
    </w:p>
    <w:p w:rsidR="00181D0A" w:rsidRDefault="00181D0A">
      <w:pPr>
        <w:pStyle w:val="newncpi"/>
      </w:pPr>
      <w:r>
        <w:t> </w:t>
      </w:r>
    </w:p>
    <w:p w:rsidR="00181D0A" w:rsidRDefault="00181D0A">
      <w:pPr>
        <w:pStyle w:val="newncpi"/>
      </w:pPr>
    </w:p>
    <w:p w:rsidR="00181D0A" w:rsidRDefault="00181D0A">
      <w:pPr>
        <w:pStyle w:val="newncpi"/>
      </w:pPr>
    </w:p>
    <w:p w:rsidR="00181D0A" w:rsidRDefault="00181D0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181D0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append1"/>
            </w:pPr>
            <w:r>
              <w:t>Приложение 2</w:t>
            </w:r>
          </w:p>
          <w:p w:rsidR="00181D0A" w:rsidRDefault="00181D0A">
            <w:pPr>
              <w:pStyle w:val="append"/>
            </w:pPr>
            <w:r>
              <w:t xml:space="preserve">к Инструкции о порядке </w:t>
            </w:r>
            <w:r>
              <w:br/>
              <w:t xml:space="preserve">проведения конкурса «Лучший </w:t>
            </w:r>
            <w:r>
              <w:br/>
              <w:t xml:space="preserve">проект улучшения в стране, </w:t>
            </w:r>
            <w:r>
              <w:br/>
              <w:t xml:space="preserve">организации, отрасли» 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onestring"/>
      </w:pPr>
      <w:r>
        <w:t>Форма</w:t>
      </w:r>
    </w:p>
    <w:p w:rsidR="00181D0A" w:rsidRDefault="00181D0A">
      <w:pPr>
        <w:pStyle w:val="titlep"/>
        <w:spacing w:after="120"/>
      </w:pPr>
      <w:r>
        <w:t>АНКЕТА-ХАРАКТЕРИСТИКА</w:t>
      </w:r>
    </w:p>
    <w:p w:rsidR="00181D0A" w:rsidRDefault="00181D0A">
      <w:pPr>
        <w:pStyle w:val="newncpi0"/>
        <w:jc w:val="center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(полное наименование идеи по улучшению, запланированного проекта улучшения,</w:t>
      </w:r>
    </w:p>
    <w:p w:rsidR="00181D0A" w:rsidRDefault="00181D0A">
      <w:pPr>
        <w:pStyle w:val="newncpi0"/>
        <w:jc w:val="center"/>
      </w:pPr>
      <w:r>
        <w:t>_____________________________________________________________________________</w:t>
      </w:r>
    </w:p>
    <w:p w:rsidR="00181D0A" w:rsidRDefault="00181D0A">
      <w:pPr>
        <w:pStyle w:val="undline"/>
        <w:jc w:val="center"/>
      </w:pPr>
      <w:r>
        <w:t>завершенного и внедренного в практику деятельности проекта улучшения)</w:t>
      </w:r>
    </w:p>
    <w:p w:rsidR="00181D0A" w:rsidRDefault="00181D0A">
      <w:pPr>
        <w:pStyle w:val="newncpi0"/>
        <w:jc w:val="center"/>
      </w:pPr>
      <w:r>
        <w:t>_____________________________________________________________________________</w:t>
      </w:r>
    </w:p>
    <w:p w:rsidR="00181D0A" w:rsidRDefault="00181D0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5"/>
        <w:gridCol w:w="2881"/>
        <w:gridCol w:w="4749"/>
        <w:gridCol w:w="1224"/>
      </w:tblGrid>
      <w:tr w:rsidR="00181D0A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81D0A" w:rsidRDefault="00181D0A">
            <w:pPr>
              <w:pStyle w:val="table10"/>
              <w:jc w:val="center"/>
            </w:pPr>
            <w:r>
              <w:t>Критерий, показатель (направление оценки)</w:t>
            </w:r>
          </w:p>
        </w:tc>
        <w:tc>
          <w:tcPr>
            <w:tcW w:w="2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81D0A" w:rsidRDefault="00181D0A">
            <w:pPr>
              <w:pStyle w:val="table10"/>
              <w:jc w:val="center"/>
            </w:pPr>
            <w:r>
              <w:t>Характеристика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81D0A" w:rsidRDefault="00181D0A">
            <w:pPr>
              <w:pStyle w:val="table10"/>
              <w:jc w:val="center"/>
            </w:pPr>
            <w:r>
              <w:t>Отметка Х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rPr>
                <w:b/>
                <w:bCs/>
              </w:rPr>
              <w:t>Возможности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Создание в юридическом лице системы подачи идей по улучшению*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наличие документально оформленных процедур по подаче идей по улучшению</w:t>
            </w:r>
          </w:p>
          <w:p w:rsidR="00181D0A" w:rsidRDefault="00181D0A">
            <w:pPr>
              <w:pStyle w:val="table10"/>
              <w:spacing w:before="120"/>
            </w:pPr>
            <w:r>
              <w:t>наличие документально оформленных процедур системы мотивации для подачи идей по улучшению</w:t>
            </w:r>
          </w:p>
          <w:p w:rsidR="00181D0A" w:rsidRDefault="00181D0A">
            <w:pPr>
              <w:pStyle w:val="table10"/>
              <w:spacing w:before="120"/>
            </w:pPr>
            <w:r>
              <w:t>количество поданных идей на одного сотрудника в 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Создание в юридическом лице структуры проектного менеджмента*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наличие в юридическом лице структур офиса проектов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количество оформленных проектов улучшения в год</w:t>
            </w:r>
          </w:p>
          <w:p w:rsidR="00181D0A" w:rsidRDefault="00181D0A">
            <w:pPr>
              <w:pStyle w:val="table10"/>
              <w:spacing w:before="120"/>
            </w:pPr>
            <w:r>
              <w:t>количество завершенных проектов улучшения за последние три года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rPr>
                <w:b/>
                <w:bCs/>
              </w:rPr>
              <w:t>Направление и стратегия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Наличие документально оформленных намерений по улучшению на уровне юридического лица, отрасли*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документально оформленные приоритетные направления для улучшения в юридическом лице</w:t>
            </w:r>
          </w:p>
          <w:p w:rsidR="00181D0A" w:rsidRDefault="00181D0A">
            <w:pPr>
              <w:pStyle w:val="table10"/>
              <w:spacing w:before="120"/>
            </w:pPr>
            <w:r>
              <w:t>документально оформленные приоритетные направления для улучшения в отрасли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Соответствие идеи по улучшению/проекта улучшения документально оформленным намерениям по улучшению на уровне юридического лица, отрасли*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соответствует</w:t>
            </w:r>
          </w:p>
          <w:p w:rsidR="00181D0A" w:rsidRDefault="00181D0A">
            <w:pPr>
              <w:pStyle w:val="table10"/>
              <w:spacing w:before="120"/>
            </w:pPr>
            <w:r>
              <w:t>не соответствует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Влияние идеи по улучшению/проекта улучшения на стратегию развития*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государства</w:t>
            </w:r>
          </w:p>
          <w:p w:rsidR="00181D0A" w:rsidRDefault="00181D0A">
            <w:pPr>
              <w:pStyle w:val="table10"/>
              <w:spacing w:before="120"/>
            </w:pPr>
            <w:r>
              <w:t>области/отрасли</w:t>
            </w:r>
          </w:p>
          <w:p w:rsidR="00181D0A" w:rsidRDefault="00181D0A">
            <w:pPr>
              <w:pStyle w:val="table10"/>
              <w:spacing w:before="120"/>
            </w:pPr>
            <w:r>
              <w:t>юридического лица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Значимость идеи по улучшению/проекта улучшения (продукции проекта) в современной жизни*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экономическая значимость (прибыль)</w:t>
            </w:r>
          </w:p>
          <w:p w:rsidR="00181D0A" w:rsidRDefault="00181D0A">
            <w:pPr>
              <w:pStyle w:val="table10"/>
              <w:spacing w:before="120"/>
            </w:pPr>
            <w:r>
              <w:t>социальная значимость (человек)</w:t>
            </w:r>
          </w:p>
          <w:p w:rsidR="00181D0A" w:rsidRDefault="00181D0A">
            <w:pPr>
              <w:pStyle w:val="table10"/>
              <w:spacing w:before="120"/>
            </w:pPr>
            <w:r>
              <w:t>экологическая значимость (планета)</w:t>
            </w:r>
          </w:p>
          <w:p w:rsidR="00181D0A" w:rsidRDefault="00181D0A">
            <w:pPr>
              <w:pStyle w:val="table10"/>
              <w:spacing w:before="120"/>
            </w:pPr>
            <w:r>
              <w:t>иное (указать)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Вклад/потенциальный вклад в развитие общества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потенциальная значимость для будущего</w:t>
            </w:r>
          </w:p>
          <w:p w:rsidR="00181D0A" w:rsidRDefault="00181D0A">
            <w:pPr>
              <w:pStyle w:val="table10"/>
              <w:spacing w:before="120"/>
            </w:pPr>
            <w:r>
              <w:t>значимость для будущего незначительна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 xml:space="preserve">Актуальность идеи по улучшению/проекта улучшения 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чрезвычайно актуальна</w:t>
            </w:r>
          </w:p>
          <w:p w:rsidR="00181D0A" w:rsidRDefault="00181D0A">
            <w:pPr>
              <w:pStyle w:val="table10"/>
              <w:spacing w:before="120"/>
            </w:pPr>
            <w:r>
              <w:t>актуальна</w:t>
            </w:r>
          </w:p>
          <w:p w:rsidR="00181D0A" w:rsidRDefault="00181D0A">
            <w:pPr>
              <w:pStyle w:val="table10"/>
              <w:spacing w:before="120"/>
            </w:pPr>
            <w:r>
              <w:t>не актуальна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Грандиозность идеи по улучшению/проекта улучшения (масштаб проекта)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республика</w:t>
            </w:r>
          </w:p>
          <w:p w:rsidR="00181D0A" w:rsidRDefault="00181D0A">
            <w:pPr>
              <w:pStyle w:val="table10"/>
              <w:spacing w:before="120"/>
            </w:pPr>
            <w:r>
              <w:t>область/отрасль</w:t>
            </w:r>
          </w:p>
          <w:p w:rsidR="00181D0A" w:rsidRDefault="00181D0A">
            <w:pPr>
              <w:pStyle w:val="table10"/>
              <w:spacing w:before="120"/>
            </w:pPr>
            <w:r>
              <w:t>юридическое лицо</w:t>
            </w:r>
          </w:p>
          <w:p w:rsidR="00181D0A" w:rsidRDefault="00181D0A">
            <w:pPr>
              <w:pStyle w:val="table10"/>
              <w:spacing w:before="120"/>
            </w:pPr>
            <w:r>
              <w:t>рабочее место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Возможность тиражирования идеи по улучшению/проекта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тиражирование возможно в нескольких отраслях</w:t>
            </w:r>
          </w:p>
          <w:p w:rsidR="00181D0A" w:rsidRDefault="00181D0A">
            <w:pPr>
              <w:pStyle w:val="table10"/>
              <w:spacing w:before="120"/>
            </w:pPr>
            <w:r>
              <w:t>тиражирование возможно в масштабах всей отрасли</w:t>
            </w:r>
          </w:p>
          <w:p w:rsidR="00181D0A" w:rsidRDefault="00181D0A">
            <w:pPr>
              <w:pStyle w:val="table10"/>
              <w:spacing w:before="120"/>
            </w:pPr>
            <w:r>
              <w:t>тиражирование возможно в рамках отдельных объектов одного или нескольких юридических лиц</w:t>
            </w:r>
          </w:p>
          <w:p w:rsidR="00181D0A" w:rsidRDefault="00181D0A">
            <w:pPr>
              <w:pStyle w:val="table10"/>
              <w:spacing w:before="120"/>
            </w:pPr>
            <w:r>
              <w:t>тиражирование маловероятно, внедрение отсутствует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Стратегический потенциал идеи по улучшению/проекта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экспортный потенциал</w:t>
            </w:r>
          </w:p>
          <w:p w:rsidR="00181D0A" w:rsidRDefault="00181D0A">
            <w:pPr>
              <w:pStyle w:val="table10"/>
              <w:spacing w:before="120"/>
            </w:pPr>
            <w:r>
              <w:t>республика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Влияние идеи по улучшению/проекта улучшения на отрасль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новые направления отрасли</w:t>
            </w:r>
          </w:p>
          <w:p w:rsidR="00181D0A" w:rsidRDefault="00181D0A">
            <w:pPr>
              <w:pStyle w:val="table10"/>
              <w:spacing w:before="120"/>
            </w:pPr>
            <w:r>
              <w:t>развитие традиционных направлений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rPr>
                <w:b/>
                <w:bCs/>
              </w:rPr>
              <w:t>Процесс (только для проектов улучшений)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Информирование общества о проекте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рамках проекта улучшения опубликовано заявление о своем намерении оказать позитивное социальное, экологическое и экономическое воздействие в результате осуществления проекта улучшения (например, разместив информацию об этом на веб-сайте)</w:t>
            </w:r>
          </w:p>
          <w:p w:rsidR="00181D0A" w:rsidRDefault="00181D0A">
            <w:pPr>
              <w:pStyle w:val="table10"/>
              <w:spacing w:before="120"/>
            </w:pPr>
            <w:r>
              <w:t>общество не информировалось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Поддержка инноваций и передачи технологий*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рамках проекта улучшения применяются один или несколько инновационных методов, технологий или процессов, которые устраняют или существенно сокращают значительные проблемы, барьеры или ограничения и/или позволяют найти масштабируемые и тиражируемые решения</w:t>
            </w:r>
          </w:p>
          <w:p w:rsidR="00181D0A" w:rsidRDefault="00181D0A">
            <w:pPr>
              <w:pStyle w:val="table10"/>
              <w:spacing w:before="120"/>
            </w:pPr>
            <w:r>
              <w:t>в рамках проекта улучшения были определены одна или несколько возможностей для включения в проект улучшения передачи технологии (например, для развития экономики замкнутого цикла) или ноу-хау, которые могут способствовать инклюзивному росту, высокому качеству услуг, устойчивости и тиражируемости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Предотвращение/сведение к минимуму и сокращение масштабов перемещения населения по физическим и экономическим причинам*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технико-экономическом обосновании проекта улучшения (далее – ТЭО) или иных документах принято обязательство придерживаться Основных принципов и руководящих указаний Организации Объединенных Наций, касающихся выселений и перемещений населения по соображениям развития, в отношении процесса перемещения по физическим и экономическим причинам в результате проекта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в ТЭО или иных документах обязательство не принято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Недопущение коррупции и поощрение прозрачных закупок*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ТЭО или иных документах принято обязательство придерживаться свободного от коррупции процесса закупок</w:t>
            </w:r>
          </w:p>
          <w:p w:rsidR="00181D0A" w:rsidRDefault="00181D0A">
            <w:pPr>
              <w:pStyle w:val="table10"/>
              <w:spacing w:before="120"/>
            </w:pPr>
            <w:r>
              <w:t>отсутствуют свидетельства коррупции или неправомерного влияния на всех этапах закупок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Повышение уровня занятости и расширение экономических возможностей*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рамках проекта улучшения определен потенциал для создания рабочих мест на протяжении всего срока реализации проекта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Экологическая устойчивость и потенциал противодействия*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ТЭО или иных документах принято обязательство по расчету годовых выбросов парниковых газов на протяжении всего срока реализации проекта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в рамках проекта улучшения сформировано предварительное понимание потенциальных направлений работы/деятельности по сокращению или компенсации выбросов парниковых газов на протяжении всего срока реализации проекта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Сокращение отходов и восстановление деградировавших земель*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 ТЭО или иных документах было принято обязательство изучить возможность использования нежелательных отходов и/или избыточных ресурсов из другого местного проекта улучшения или найти местных потребителей для полезного использования/повторного использования своих нежелательных отходов и/или избыточных ресурсов</w:t>
            </w:r>
          </w:p>
          <w:p w:rsidR="00181D0A" w:rsidRDefault="00181D0A">
            <w:pPr>
              <w:pStyle w:val="table10"/>
              <w:spacing w:before="120"/>
            </w:pPr>
            <w:r>
              <w:t>в ТЭО или иных документах принято обязательство разработать оперативный план управления отходами и сокращения их образования, который направлен на сокращение образования отходов (включая опасные отходы) на протяжении всего срока реализации проекта улучшения</w:t>
            </w:r>
          </w:p>
          <w:p w:rsidR="00181D0A" w:rsidRDefault="00181D0A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Взаимодействие с заинтересованными сторонами*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создан процесс и механизмы сбора жалоб и предложений от всех заинтересованных сторон (население, потребители, органы власти, поставщики, сотрудники организации) и реагирования на них</w:t>
            </w:r>
          </w:p>
          <w:p w:rsidR="00181D0A" w:rsidRDefault="00181D0A">
            <w:pPr>
              <w:pStyle w:val="table10"/>
              <w:spacing w:before="120"/>
            </w:pPr>
            <w:r>
              <w:t>создан процесс и механизмы сбора жалоб и предложений только от отдельных заинтересованных сторон (потребители и население)</w:t>
            </w:r>
          </w:p>
          <w:p w:rsidR="00181D0A" w:rsidRDefault="00181D0A">
            <w:pPr>
              <w:pStyle w:val="table10"/>
              <w:spacing w:before="120"/>
            </w:pPr>
            <w:r>
              <w:t xml:space="preserve">процесс взаимодействия с заинтересованными сторонами отсутствует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Финансирование проекта улучшения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за счет средств бюджета</w:t>
            </w:r>
          </w:p>
          <w:p w:rsidR="00181D0A" w:rsidRDefault="00181D0A">
            <w:pPr>
              <w:pStyle w:val="table10"/>
              <w:spacing w:before="120"/>
            </w:pPr>
            <w:r>
              <w:t>смешанное финансирование (указать какое)</w:t>
            </w:r>
          </w:p>
          <w:p w:rsidR="00181D0A" w:rsidRDefault="00181D0A">
            <w:pPr>
              <w:pStyle w:val="table10"/>
              <w:spacing w:before="120"/>
            </w:pPr>
            <w:r>
              <w:t>за счет средств инвестора/кредитных средств</w:t>
            </w:r>
          </w:p>
          <w:p w:rsidR="00181D0A" w:rsidRDefault="00181D0A">
            <w:pPr>
              <w:pStyle w:val="table10"/>
              <w:spacing w:before="120"/>
            </w:pPr>
            <w:r>
              <w:t>за счет средств юридического лица/собственных средств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rPr>
                <w:b/>
                <w:bCs/>
              </w:rPr>
              <w:t>Прочие критерии</w:t>
            </w:r>
            <w:r>
              <w:t>**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Интернет-голосование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Презентация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2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Достоинства, не учтенные основными критериями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snoskiline"/>
      </w:pPr>
      <w:r>
        <w:t>______________________________</w:t>
      </w:r>
    </w:p>
    <w:p w:rsidR="00181D0A" w:rsidRDefault="00181D0A">
      <w:pPr>
        <w:pStyle w:val="snoski"/>
      </w:pPr>
      <w:r>
        <w:t>* С предоставлением подтверждающих документов (копий).</w:t>
      </w:r>
    </w:p>
    <w:p w:rsidR="00181D0A" w:rsidRDefault="00181D0A">
      <w:pPr>
        <w:pStyle w:val="snoski"/>
        <w:spacing w:after="240"/>
      </w:pPr>
      <w:r>
        <w:t>** Заполняется секретариатом комиссии.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4"/>
        <w:gridCol w:w="311"/>
        <w:gridCol w:w="3124"/>
      </w:tblGrid>
      <w:tr w:rsidR="00181D0A">
        <w:trPr>
          <w:trHeight w:val="240"/>
        </w:trPr>
        <w:tc>
          <w:tcPr>
            <w:tcW w:w="3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</w:pPr>
            <w:r>
              <w:t> </w:t>
            </w:r>
          </w:p>
        </w:tc>
      </w:tr>
      <w:tr w:rsidR="00181D0A">
        <w:trPr>
          <w:trHeight w:val="240"/>
        </w:trPr>
        <w:tc>
          <w:tcPr>
            <w:tcW w:w="3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 xml:space="preserve">(должность служащего руководителя юридического лица, </w:t>
            </w:r>
            <w:r>
              <w:br/>
              <w:t>фамилия, собственное имя, отчество (если таковое имеется)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D0A" w:rsidRDefault="00181D0A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181D0A" w:rsidRDefault="00181D0A">
      <w:pPr>
        <w:pStyle w:val="newncpi"/>
      </w:pPr>
      <w:r>
        <w:t> </w:t>
      </w:r>
    </w:p>
    <w:p w:rsidR="00181D0A" w:rsidRDefault="00181D0A">
      <w:pPr>
        <w:pStyle w:val="newncpi"/>
      </w:pPr>
      <w:r>
        <w:t> </w:t>
      </w:r>
    </w:p>
    <w:p w:rsidR="00942ECF" w:rsidRDefault="00942ECF"/>
    <w:sectPr w:rsidR="00942ECF" w:rsidSect="00181D0A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0A" w:rsidRDefault="00181D0A" w:rsidP="00181D0A">
      <w:pPr>
        <w:spacing w:after="0" w:line="240" w:lineRule="auto"/>
      </w:pPr>
      <w:r>
        <w:separator/>
      </w:r>
    </w:p>
  </w:endnote>
  <w:endnote w:type="continuationSeparator" w:id="0">
    <w:p w:rsidR="00181D0A" w:rsidRDefault="00181D0A" w:rsidP="0018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0A" w:rsidRDefault="00181D0A" w:rsidP="00181D0A">
      <w:pPr>
        <w:spacing w:after="0" w:line="240" w:lineRule="auto"/>
      </w:pPr>
      <w:r>
        <w:separator/>
      </w:r>
    </w:p>
  </w:footnote>
  <w:footnote w:type="continuationSeparator" w:id="0">
    <w:p w:rsidR="00181D0A" w:rsidRDefault="00181D0A" w:rsidP="0018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Default="00181D0A" w:rsidP="00B309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1D0A" w:rsidRDefault="00181D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Pr="00181D0A" w:rsidRDefault="00181D0A" w:rsidP="00B309E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81D0A">
      <w:rPr>
        <w:rStyle w:val="a7"/>
        <w:rFonts w:ascii="Times New Roman" w:hAnsi="Times New Roman" w:cs="Times New Roman"/>
        <w:sz w:val="24"/>
      </w:rPr>
      <w:fldChar w:fldCharType="begin"/>
    </w:r>
    <w:r w:rsidRPr="00181D0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81D0A">
      <w:rPr>
        <w:rStyle w:val="a7"/>
        <w:rFonts w:ascii="Times New Roman" w:hAnsi="Times New Roman" w:cs="Times New Roman"/>
        <w:sz w:val="24"/>
      </w:rPr>
      <w:fldChar w:fldCharType="separate"/>
    </w:r>
    <w:r w:rsidR="00A807A7">
      <w:rPr>
        <w:rStyle w:val="a7"/>
        <w:rFonts w:ascii="Times New Roman" w:hAnsi="Times New Roman" w:cs="Times New Roman"/>
        <w:noProof/>
        <w:sz w:val="24"/>
      </w:rPr>
      <w:t>2</w:t>
    </w:r>
    <w:r w:rsidRPr="00181D0A">
      <w:rPr>
        <w:rStyle w:val="a7"/>
        <w:rFonts w:ascii="Times New Roman" w:hAnsi="Times New Roman" w:cs="Times New Roman"/>
        <w:sz w:val="24"/>
      </w:rPr>
      <w:fldChar w:fldCharType="end"/>
    </w:r>
  </w:p>
  <w:p w:rsidR="00181D0A" w:rsidRPr="00181D0A" w:rsidRDefault="00181D0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0A"/>
    <w:rsid w:val="00181D0A"/>
    <w:rsid w:val="002B0F1C"/>
    <w:rsid w:val="003B3E87"/>
    <w:rsid w:val="00942ECF"/>
    <w:rsid w:val="00A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B321-29A7-4D9F-A4BF-BF0AEFD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81D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81D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81D0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81D0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81D0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81D0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81D0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81D0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81D0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D0A"/>
  </w:style>
  <w:style w:type="paragraph" w:styleId="a5">
    <w:name w:val="footer"/>
    <w:basedOn w:val="a"/>
    <w:link w:val="a6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D0A"/>
  </w:style>
  <w:style w:type="character" w:styleId="a7">
    <w:name w:val="page number"/>
    <w:basedOn w:val="a0"/>
    <w:uiPriority w:val="99"/>
    <w:semiHidden/>
    <w:unhideWhenUsed/>
    <w:rsid w:val="00181D0A"/>
  </w:style>
  <w:style w:type="table" w:styleId="a8">
    <w:name w:val="Table Grid"/>
    <w:basedOn w:val="a1"/>
    <w:uiPriority w:val="39"/>
    <w:rsid w:val="0018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2374</Words>
  <Characters>19392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t.strelcova</dc:creator>
  <cp:keywords/>
  <dc:description/>
  <cp:lastModifiedBy>t.burdukevich</cp:lastModifiedBy>
  <cp:revision>3</cp:revision>
  <dcterms:created xsi:type="dcterms:W3CDTF">2026-01-26T18:51:00Z</dcterms:created>
  <dcterms:modified xsi:type="dcterms:W3CDTF">2026-01-27T07:13:00Z</dcterms:modified>
</cp:coreProperties>
</file>